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-365" w:tblpY="1"/>
        <w:tblOverlap w:val="never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5"/>
        <w:gridCol w:w="7555"/>
      </w:tblGrid>
      <w:tr w:rsidR="005F43C7" w:rsidRPr="005F43C7" w14:paraId="56C5B834" w14:textId="77777777" w:rsidTr="00874585">
        <w:tc>
          <w:tcPr>
            <w:tcW w:w="2615" w:type="dxa"/>
            <w:tcBorders>
              <w:top w:val="thinThickSmallGap" w:sz="12" w:space="0" w:color="auto"/>
            </w:tcBorders>
          </w:tcPr>
          <w:p w14:paraId="61E0EAE4" w14:textId="77777777" w:rsidR="005F43C7" w:rsidRDefault="005F43C7" w:rsidP="00090ED7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5F43C7">
              <w:rPr>
                <w:rFonts w:ascii="Times New Roman" w:hAnsi="Times New Roman" w:cs="Times New Roman"/>
                <w:b/>
              </w:rPr>
              <w:t>Scope</w:t>
            </w:r>
          </w:p>
          <w:p w14:paraId="0CA00DCA" w14:textId="77777777" w:rsidR="00A306C0" w:rsidRPr="005F43C7" w:rsidRDefault="00A306C0" w:rsidP="00090E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55" w:type="dxa"/>
            <w:tcBorders>
              <w:top w:val="thinThickSmallGap" w:sz="12" w:space="0" w:color="auto"/>
            </w:tcBorders>
          </w:tcPr>
          <w:p w14:paraId="7B211C13" w14:textId="4EF1F7B0" w:rsidR="00AD2D1E" w:rsidRDefault="00AD2D1E" w:rsidP="00AD2D1E">
            <w:pPr>
              <w:rPr>
                <w:rFonts w:ascii="Times New Roman" w:eastAsia="Times New Roman" w:hAnsi="Times New Roman"/>
              </w:rPr>
            </w:pPr>
            <w:r w:rsidRPr="618D98D9">
              <w:rPr>
                <w:rFonts w:ascii="Times New Roman" w:eastAsia="Times New Roman" w:hAnsi="Times New Roman"/>
              </w:rPr>
              <w:t>This standard operating procedure (SOP) applies to the</w:t>
            </w:r>
            <w:r>
              <w:rPr>
                <w:rFonts w:ascii="Times New Roman" w:eastAsia="Times New Roman" w:hAnsi="Times New Roman"/>
              </w:rPr>
              <w:t xml:space="preserve"> &lt;Research Personnel&gt;</w:t>
            </w:r>
            <w:r w:rsidRPr="618D98D9">
              <w:rPr>
                <w:rFonts w:ascii="Times New Roman" w:eastAsia="Times New Roman" w:hAnsi="Times New Roman"/>
              </w:rPr>
              <w:t xml:space="preserve"> and Institutional Review Board (IRB) staff members, chair and committee members at </w:t>
            </w:r>
            <w:r>
              <w:rPr>
                <w:rFonts w:ascii="Times New Roman" w:eastAsia="Times New Roman" w:hAnsi="Times New Roman"/>
              </w:rPr>
              <w:t>AdventHealth Orlando.</w:t>
            </w:r>
          </w:p>
          <w:p w14:paraId="211C53C0" w14:textId="77777777" w:rsidR="005F43C7" w:rsidRPr="00554CAA" w:rsidRDefault="005F43C7" w:rsidP="00EC6E3C">
            <w:pPr>
              <w:rPr>
                <w:rFonts w:ascii="Times New Roman" w:hAnsi="Times New Roman" w:cs="Times New Roman"/>
              </w:rPr>
            </w:pPr>
          </w:p>
        </w:tc>
      </w:tr>
      <w:tr w:rsidR="00F24212" w:rsidRPr="005F43C7" w14:paraId="35D136ED" w14:textId="77777777" w:rsidTr="00DA7EA8">
        <w:tc>
          <w:tcPr>
            <w:tcW w:w="2615" w:type="dxa"/>
          </w:tcPr>
          <w:p w14:paraId="7A38795B" w14:textId="77777777" w:rsidR="00F24212" w:rsidRDefault="00F24212" w:rsidP="00F24212">
            <w:pPr>
              <w:rPr>
                <w:rFonts w:ascii="Times New Roman" w:hAnsi="Times New Roman" w:cs="Times New Roman"/>
                <w:b/>
              </w:rPr>
            </w:pPr>
            <w:r w:rsidRPr="005F43C7">
              <w:rPr>
                <w:rFonts w:ascii="Times New Roman" w:hAnsi="Times New Roman" w:cs="Times New Roman"/>
                <w:b/>
              </w:rPr>
              <w:t>Purpose</w:t>
            </w:r>
          </w:p>
          <w:p w14:paraId="6394896C" w14:textId="77777777" w:rsidR="00F24212" w:rsidRPr="005F43C7" w:rsidRDefault="00F24212" w:rsidP="00F242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55" w:type="dxa"/>
          </w:tcPr>
          <w:p w14:paraId="483861E5" w14:textId="052D1480" w:rsidR="00F24212" w:rsidRDefault="00AD2D1E" w:rsidP="00F242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purpose of this SOP is to </w:t>
            </w:r>
            <w:r w:rsidR="00BF4600">
              <w:rPr>
                <w:rFonts w:ascii="Times New Roman" w:hAnsi="Times New Roman"/>
              </w:rPr>
              <w:t xml:space="preserve">describe the required process and </w:t>
            </w:r>
            <w:r>
              <w:rPr>
                <w:rFonts w:ascii="Times New Roman" w:hAnsi="Times New Roman"/>
              </w:rPr>
              <w:t xml:space="preserve">provide the required elements of informed consent for studies determined by the IRB to meet </w:t>
            </w:r>
            <w:r w:rsidR="00BF4600">
              <w:rPr>
                <w:rFonts w:ascii="Times New Roman" w:hAnsi="Times New Roman"/>
              </w:rPr>
              <w:t xml:space="preserve">Exempt </w:t>
            </w:r>
            <w:r>
              <w:rPr>
                <w:rFonts w:ascii="Times New Roman" w:hAnsi="Times New Roman"/>
              </w:rPr>
              <w:t>criteria</w:t>
            </w:r>
            <w:r w:rsidR="00BF4600">
              <w:t>.</w:t>
            </w:r>
          </w:p>
          <w:p w14:paraId="0AAD4F8B" w14:textId="33D68851" w:rsidR="00AD2D1E" w:rsidRPr="00BE0D77" w:rsidRDefault="00AD2D1E" w:rsidP="00F24212">
            <w:pPr>
              <w:rPr>
                <w:rFonts w:ascii="Times New Roman" w:hAnsi="Times New Roman"/>
              </w:rPr>
            </w:pPr>
          </w:p>
        </w:tc>
      </w:tr>
      <w:tr w:rsidR="00F24212" w:rsidRPr="005F43C7" w14:paraId="600A4CA6" w14:textId="77777777" w:rsidTr="00DA7EA8">
        <w:tc>
          <w:tcPr>
            <w:tcW w:w="2615" w:type="dxa"/>
          </w:tcPr>
          <w:p w14:paraId="3634FB1D" w14:textId="77777777" w:rsidR="00F24212" w:rsidRDefault="00F24212" w:rsidP="00F242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Qualified Personnel</w:t>
            </w:r>
          </w:p>
          <w:p w14:paraId="29925949" w14:textId="77777777" w:rsidR="00F24212" w:rsidRPr="005F43C7" w:rsidRDefault="00F24212" w:rsidP="00F242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55" w:type="dxa"/>
          </w:tcPr>
          <w:p w14:paraId="6E77FF83" w14:textId="2DEE5906" w:rsidR="00F24212" w:rsidRDefault="00AD2D1E" w:rsidP="00F24212">
            <w:pPr>
              <w:rPr>
                <w:rFonts w:ascii="Times New Roman" w:hAnsi="Times New Roman"/>
              </w:rPr>
            </w:pPr>
            <w:r w:rsidRPr="618D98D9">
              <w:rPr>
                <w:rFonts w:ascii="Times New Roman" w:eastAsia="Times New Roman" w:hAnsi="Times New Roman"/>
              </w:rPr>
              <w:t>IRB Chair, IRB Members, IRB Staff Members, Investigators and &lt;Research Personnel&gt;</w:t>
            </w:r>
            <w:r w:rsidR="00302077">
              <w:rPr>
                <w:rFonts w:ascii="Times New Roman" w:eastAsia="Times New Roman" w:hAnsi="Times New Roman"/>
              </w:rPr>
              <w:t>.</w:t>
            </w:r>
          </w:p>
          <w:p w14:paraId="0C923510" w14:textId="77777777" w:rsidR="00F24212" w:rsidRPr="00BE0D77" w:rsidRDefault="00F24212" w:rsidP="00F24212">
            <w:pPr>
              <w:rPr>
                <w:rFonts w:ascii="Times New Roman" w:hAnsi="Times New Roman"/>
              </w:rPr>
            </w:pPr>
          </w:p>
        </w:tc>
      </w:tr>
      <w:tr w:rsidR="00F24212" w:rsidRPr="005F43C7" w14:paraId="10D8528B" w14:textId="77777777" w:rsidTr="00DA7EA8">
        <w:tc>
          <w:tcPr>
            <w:tcW w:w="2615" w:type="dxa"/>
          </w:tcPr>
          <w:p w14:paraId="062B7219" w14:textId="77777777" w:rsidR="00F24212" w:rsidRDefault="00F24212" w:rsidP="00F242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Training</w:t>
            </w:r>
          </w:p>
          <w:p w14:paraId="4BC4CAE0" w14:textId="77777777" w:rsidR="00F24212" w:rsidRPr="005F43C7" w:rsidRDefault="00F24212" w:rsidP="00F242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55" w:type="dxa"/>
            <w:shd w:val="clear" w:color="auto" w:fill="auto"/>
          </w:tcPr>
          <w:p w14:paraId="5B02ADF4" w14:textId="33955B8E" w:rsidR="00F24212" w:rsidRPr="00554CAA" w:rsidRDefault="00AD2D1E" w:rsidP="00EC6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applicable</w:t>
            </w:r>
            <w:r w:rsidR="00302077">
              <w:rPr>
                <w:rFonts w:ascii="Times New Roman" w:hAnsi="Times New Roman" w:cs="Times New Roman"/>
              </w:rPr>
              <w:t>.</w:t>
            </w:r>
          </w:p>
        </w:tc>
      </w:tr>
      <w:tr w:rsidR="00F24212" w:rsidRPr="005F43C7" w14:paraId="38054A12" w14:textId="77777777" w:rsidTr="00DA7EA8">
        <w:tc>
          <w:tcPr>
            <w:tcW w:w="2615" w:type="dxa"/>
          </w:tcPr>
          <w:p w14:paraId="55E35D5C" w14:textId="77777777" w:rsidR="00F24212" w:rsidRDefault="00F24212" w:rsidP="00F242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Supplies &amp; Equipment</w:t>
            </w:r>
          </w:p>
          <w:p w14:paraId="0E817B7A" w14:textId="77777777" w:rsidR="00F24212" w:rsidRPr="005F43C7" w:rsidRDefault="00F24212" w:rsidP="00F242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55" w:type="dxa"/>
          </w:tcPr>
          <w:p w14:paraId="4D32FC49" w14:textId="03E61CDF" w:rsidR="00F24212" w:rsidRPr="00353BE9" w:rsidRDefault="00AD2D1E" w:rsidP="00EC6E3C">
            <w:pPr>
              <w:rPr>
                <w:rFonts w:ascii="Times New Roman" w:hAnsi="Times New Roman" w:cs="Times New Roman"/>
              </w:rPr>
            </w:pPr>
            <w:r w:rsidRPr="00353BE9">
              <w:rPr>
                <w:rFonts w:ascii="Times New Roman" w:hAnsi="Times New Roman" w:cs="Times New Roman"/>
              </w:rPr>
              <w:t>Not applicable</w:t>
            </w:r>
            <w:r w:rsidR="00302077">
              <w:rPr>
                <w:rFonts w:ascii="Times New Roman" w:hAnsi="Times New Roman" w:cs="Times New Roman"/>
              </w:rPr>
              <w:t>.</w:t>
            </w:r>
          </w:p>
        </w:tc>
      </w:tr>
      <w:tr w:rsidR="00F24212" w:rsidRPr="005F43C7" w14:paraId="6C919E32" w14:textId="77777777" w:rsidTr="00DA7EA8">
        <w:tc>
          <w:tcPr>
            <w:tcW w:w="2615" w:type="dxa"/>
          </w:tcPr>
          <w:p w14:paraId="3DF76E4E" w14:textId="77777777" w:rsidR="00F24212" w:rsidRDefault="00F24212" w:rsidP="00F242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Procedure</w:t>
            </w:r>
          </w:p>
          <w:p w14:paraId="584F710A" w14:textId="77777777" w:rsidR="00F24212" w:rsidRPr="005F43C7" w:rsidRDefault="00F24212" w:rsidP="00F242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55" w:type="dxa"/>
          </w:tcPr>
          <w:p w14:paraId="72F12092" w14:textId="1F014B70" w:rsidR="00353BE9" w:rsidRDefault="00353BE9" w:rsidP="00BF4600">
            <w:pPr>
              <w:pStyle w:val="SOPLevel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An IRB member determines whether a study meets the criteria of Exempt research</w:t>
            </w:r>
            <w:r w:rsidR="00F8079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and whether consent is required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14:paraId="7719E1FD" w14:textId="171E0C6D" w:rsidR="002A3E59" w:rsidRDefault="00BF4600" w:rsidP="002A3E59">
            <w:pPr>
              <w:pStyle w:val="SOPLevel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53BE9">
              <w:rPr>
                <w:rFonts w:ascii="Times New Roman" w:hAnsi="Times New Roman" w:cs="Times New Roman"/>
                <w:b w:val="0"/>
                <w:sz w:val="22"/>
                <w:szCs w:val="22"/>
              </w:rPr>
              <w:t>The consent process must provide sufficient opportunity for the</w:t>
            </w:r>
            <w:r w:rsidR="00692DC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participant</w:t>
            </w:r>
            <w:r w:rsidRPr="00353BE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to consider whether to participate and minimize the possibility of coercion or undue influence.</w:t>
            </w:r>
          </w:p>
          <w:p w14:paraId="2754D813" w14:textId="38E061CD" w:rsidR="002A3E59" w:rsidRPr="00744260" w:rsidRDefault="00BF4600" w:rsidP="002A3E59">
            <w:pPr>
              <w:pStyle w:val="SOPLevel1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744260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The consent may not include exculpatory language.</w:t>
            </w:r>
            <w:r w:rsidR="002A3E59" w:rsidRPr="00744260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  Exculpatory language is language through which the </w:t>
            </w:r>
            <w:r w:rsidR="00E417A1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participant</w:t>
            </w:r>
            <w:r w:rsidR="00E417A1" w:rsidRPr="00744260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 </w:t>
            </w:r>
            <w:r w:rsidR="002A3E59" w:rsidRPr="00744260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is made to waive or appear to waive any of the </w:t>
            </w:r>
            <w:r w:rsidR="00E417A1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participant</w:t>
            </w:r>
            <w:r w:rsidR="00E417A1" w:rsidRPr="00744260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’s </w:t>
            </w:r>
            <w:r w:rsidR="002A3E59" w:rsidRPr="00744260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legal rights, or releases or appears to release the investigator, the sponsor, the institution or its agents from liability for negligence.</w:t>
            </w:r>
          </w:p>
          <w:p w14:paraId="6F0141ED" w14:textId="1C24C859" w:rsidR="00353BE9" w:rsidRPr="00744260" w:rsidRDefault="00BF4600" w:rsidP="00744260">
            <w:pPr>
              <w:pStyle w:val="SOPLevel1"/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</w:pPr>
            <w:r w:rsidRPr="0074426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The consent must disclose sufficient information </w:t>
            </w:r>
            <w:r w:rsidR="09EC6CF3" w:rsidRPr="3FDA75EB">
              <w:rPr>
                <w:rFonts w:ascii="Times New Roman" w:hAnsi="Times New Roman" w:cs="Times New Roman"/>
                <w:b w:val="0"/>
                <w:sz w:val="22"/>
                <w:szCs w:val="22"/>
              </w:rPr>
              <w:t>in understandable</w:t>
            </w:r>
            <w:r w:rsidR="0020193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9EC6CF3" w:rsidRPr="3FDA75EB">
              <w:rPr>
                <w:rFonts w:ascii="Times New Roman" w:hAnsi="Times New Roman" w:cs="Times New Roman"/>
                <w:b w:val="0"/>
                <w:sz w:val="22"/>
                <w:szCs w:val="22"/>
              </w:rPr>
              <w:t>language</w:t>
            </w:r>
            <w:r w:rsidR="00E8336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using </w:t>
            </w:r>
            <w:r w:rsidR="003020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plain </w:t>
            </w:r>
            <w:r w:rsidR="00E83362">
              <w:rPr>
                <w:rFonts w:ascii="Times New Roman" w:hAnsi="Times New Roman" w:cs="Times New Roman"/>
                <w:b w:val="0"/>
                <w:sz w:val="22"/>
                <w:szCs w:val="22"/>
              </w:rPr>
              <w:t>term</w:t>
            </w:r>
            <w:r w:rsidR="00620530">
              <w:rPr>
                <w:rFonts w:ascii="Times New Roman" w:hAnsi="Times New Roman" w:cs="Times New Roman"/>
                <w:b w:val="0"/>
                <w:sz w:val="22"/>
                <w:szCs w:val="22"/>
              </w:rPr>
              <w:t>s</w:t>
            </w:r>
            <w:r w:rsidR="09EC6CF3" w:rsidRPr="3FDA75E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78492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when appropriate </w:t>
            </w:r>
            <w:r w:rsidRPr="0074426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for the </w:t>
            </w:r>
            <w:r w:rsidR="00E417A1">
              <w:rPr>
                <w:rFonts w:ascii="Times New Roman" w:hAnsi="Times New Roman" w:cs="Times New Roman"/>
                <w:b w:val="0"/>
                <w:sz w:val="22"/>
                <w:szCs w:val="22"/>
              </w:rPr>
              <w:t>participant</w:t>
            </w:r>
            <w:r w:rsidRPr="0074426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to make a decision, to include:</w:t>
            </w:r>
          </w:p>
          <w:p w14:paraId="28ED5DB5" w14:textId="34AA27E0" w:rsidR="00BF4600" w:rsidRDefault="00BF4600" w:rsidP="00353BE9">
            <w:pPr>
              <w:pStyle w:val="SOPLevel2"/>
              <w:rPr>
                <w:rFonts w:ascii="Times New Roman" w:hAnsi="Times New Roman" w:cs="Times New Roman"/>
                <w:sz w:val="22"/>
                <w:szCs w:val="22"/>
              </w:rPr>
            </w:pPr>
            <w:r w:rsidRPr="00353BE9"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r w:rsidR="002A3E59">
              <w:rPr>
                <w:rFonts w:ascii="Times New Roman" w:hAnsi="Times New Roman" w:cs="Times New Roman"/>
                <w:sz w:val="22"/>
                <w:szCs w:val="22"/>
              </w:rPr>
              <w:t xml:space="preserve">activity </w:t>
            </w:r>
            <w:r w:rsidRPr="00353BE9">
              <w:rPr>
                <w:rFonts w:ascii="Times New Roman" w:hAnsi="Times New Roman" w:cs="Times New Roman"/>
                <w:sz w:val="22"/>
                <w:szCs w:val="22"/>
              </w:rPr>
              <w:t>involves research</w:t>
            </w:r>
          </w:p>
          <w:p w14:paraId="1D197C3E" w14:textId="1AB17EB0" w:rsidR="002A3E59" w:rsidRPr="00353BE9" w:rsidRDefault="002A3E59" w:rsidP="00353BE9">
            <w:pPr>
              <w:pStyle w:val="SOPLevel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The purpose of the research</w:t>
            </w:r>
          </w:p>
          <w:p w14:paraId="3530C404" w14:textId="77777777" w:rsidR="00BF4600" w:rsidRPr="00353BE9" w:rsidRDefault="00BF4600" w:rsidP="00353BE9">
            <w:pPr>
              <w:pStyle w:val="SOPLevel2"/>
              <w:rPr>
                <w:rFonts w:ascii="Times New Roman" w:hAnsi="Times New Roman" w:cs="Times New Roman"/>
                <w:sz w:val="22"/>
                <w:szCs w:val="22"/>
              </w:rPr>
            </w:pPr>
            <w:r w:rsidRPr="00353BE9">
              <w:rPr>
                <w:rFonts w:ascii="Times New Roman" w:hAnsi="Times New Roman" w:cs="Times New Roman"/>
                <w:sz w:val="22"/>
                <w:szCs w:val="22"/>
              </w:rPr>
              <w:t>The procedures to be followed</w:t>
            </w:r>
          </w:p>
          <w:p w14:paraId="2ADCB06F" w14:textId="77777777" w:rsidR="00BF4600" w:rsidRPr="00353BE9" w:rsidRDefault="00BF4600" w:rsidP="00353BE9">
            <w:pPr>
              <w:pStyle w:val="SOPLevel2"/>
              <w:rPr>
                <w:rFonts w:ascii="Times New Roman" w:hAnsi="Times New Roman" w:cs="Times New Roman"/>
                <w:sz w:val="22"/>
                <w:szCs w:val="22"/>
              </w:rPr>
            </w:pPr>
            <w:r w:rsidRPr="00353BE9">
              <w:rPr>
                <w:rFonts w:ascii="Times New Roman" w:hAnsi="Times New Roman" w:cs="Times New Roman"/>
                <w:sz w:val="22"/>
                <w:szCs w:val="22"/>
              </w:rPr>
              <w:t>That participation is voluntary</w:t>
            </w:r>
          </w:p>
          <w:p w14:paraId="6F696A23" w14:textId="3C9BFEF4" w:rsidR="00BF4600" w:rsidRPr="00353BE9" w:rsidRDefault="00BF4600" w:rsidP="00353BE9">
            <w:pPr>
              <w:pStyle w:val="SOPLevel2"/>
              <w:rPr>
                <w:rFonts w:ascii="Times New Roman" w:hAnsi="Times New Roman" w:cs="Times New Roman"/>
                <w:sz w:val="22"/>
                <w:szCs w:val="22"/>
              </w:rPr>
            </w:pPr>
            <w:r w:rsidRPr="00353BE9">
              <w:rPr>
                <w:rFonts w:ascii="Times New Roman" w:hAnsi="Times New Roman" w:cs="Times New Roman"/>
                <w:sz w:val="22"/>
                <w:szCs w:val="22"/>
              </w:rPr>
              <w:t>The expected duration of participation</w:t>
            </w:r>
          </w:p>
          <w:p w14:paraId="58BB58E6" w14:textId="57446322" w:rsidR="00BF4600" w:rsidRPr="00353BE9" w:rsidRDefault="002A3E59" w:rsidP="00353BE9">
            <w:pPr>
              <w:pStyle w:val="SOPLevel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The confidentiality of the responses or anonymity of the process</w:t>
            </w:r>
          </w:p>
          <w:p w14:paraId="68FA7CC6" w14:textId="3D469B29" w:rsidR="00F24212" w:rsidRPr="00353BE9" w:rsidRDefault="00BF4600" w:rsidP="00353BE9">
            <w:pPr>
              <w:pStyle w:val="SOPLevel2"/>
            </w:pPr>
            <w:r w:rsidRPr="00353BE9">
              <w:rPr>
                <w:rFonts w:ascii="Times New Roman" w:hAnsi="Times New Roman" w:cs="Times New Roman"/>
                <w:sz w:val="22"/>
                <w:szCs w:val="22"/>
              </w:rPr>
              <w:t>Whom to contact for questions about the research</w:t>
            </w:r>
            <w:r w:rsidR="00F24212" w:rsidRPr="00353BE9">
              <w:rPr>
                <w:color w:val="000000" w:themeColor="text1"/>
              </w:rPr>
              <w:t xml:space="preserve"> </w:t>
            </w:r>
          </w:p>
        </w:tc>
      </w:tr>
      <w:tr w:rsidR="00F24212" w:rsidRPr="005F43C7" w14:paraId="06D8DDBB" w14:textId="77777777" w:rsidTr="00DA7EA8">
        <w:tc>
          <w:tcPr>
            <w:tcW w:w="2615" w:type="dxa"/>
          </w:tcPr>
          <w:p w14:paraId="296ED2C3" w14:textId="77777777" w:rsidR="00F24212" w:rsidRDefault="00F24212" w:rsidP="00F242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Definition(s)</w:t>
            </w:r>
          </w:p>
          <w:p w14:paraId="1B983A37" w14:textId="77777777" w:rsidR="00F24212" w:rsidRPr="005F43C7" w:rsidRDefault="00F24212" w:rsidP="00F242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55" w:type="dxa"/>
          </w:tcPr>
          <w:p w14:paraId="066E2BA6" w14:textId="38E4E89F" w:rsidR="00744260" w:rsidRDefault="00BF4600" w:rsidP="00EC6E3C">
            <w:pPr>
              <w:rPr>
                <w:rFonts w:ascii="Times New Roman" w:hAnsi="Times New Roman" w:cs="Times New Roman"/>
              </w:rPr>
            </w:pPr>
            <w:r w:rsidRPr="00BF4600">
              <w:rPr>
                <w:rFonts w:ascii="Times New Roman" w:hAnsi="Times New Roman" w:cs="Times New Roman"/>
                <w:b/>
                <w:bCs/>
              </w:rPr>
              <w:t>IRB:</w:t>
            </w:r>
            <w:r>
              <w:rPr>
                <w:rFonts w:ascii="Times New Roman" w:hAnsi="Times New Roman" w:cs="Times New Roman"/>
              </w:rPr>
              <w:t xml:space="preserve">  Institutional Review Board</w:t>
            </w:r>
          </w:p>
          <w:p w14:paraId="622D81C9" w14:textId="61654DFF" w:rsidR="00744260" w:rsidRPr="00554CAA" w:rsidRDefault="00744260" w:rsidP="00EC6E3C">
            <w:pPr>
              <w:rPr>
                <w:rFonts w:ascii="Times New Roman" w:hAnsi="Times New Roman" w:cs="Times New Roman"/>
              </w:rPr>
            </w:pPr>
          </w:p>
        </w:tc>
      </w:tr>
      <w:tr w:rsidR="00F24212" w:rsidRPr="005F43C7" w14:paraId="5AA0F2DA" w14:textId="77777777" w:rsidTr="00DA7EA8">
        <w:tc>
          <w:tcPr>
            <w:tcW w:w="2615" w:type="dxa"/>
          </w:tcPr>
          <w:p w14:paraId="48BEFD04" w14:textId="77777777" w:rsidR="00F24212" w:rsidRDefault="00F24212" w:rsidP="00F242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Reference(s)</w:t>
            </w:r>
          </w:p>
          <w:p w14:paraId="61FD5120" w14:textId="77777777" w:rsidR="00F24212" w:rsidRDefault="00F24212" w:rsidP="00F242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55" w:type="dxa"/>
          </w:tcPr>
          <w:p w14:paraId="18F93152" w14:textId="1E493795" w:rsidR="00353BE9" w:rsidRPr="00353BE9" w:rsidRDefault="00353BE9" w:rsidP="00EC6E3C">
            <w:pPr>
              <w:rPr>
                <w:rFonts w:ascii="Times New Roman" w:hAnsi="Times New Roman" w:cs="Times New Roman"/>
              </w:rPr>
            </w:pPr>
            <w:r w:rsidRPr="00353BE9">
              <w:rPr>
                <w:rFonts w:ascii="Times New Roman" w:hAnsi="Times New Roman" w:cs="Times New Roman"/>
              </w:rPr>
              <w:t xml:space="preserve">45 CFR 46.101(b)(1)-(6) </w:t>
            </w:r>
            <w:r w:rsidR="002A3E59">
              <w:rPr>
                <w:rFonts w:ascii="Times New Roman" w:hAnsi="Times New Roman" w:cs="Times New Roman"/>
              </w:rPr>
              <w:t>&lt;</w:t>
            </w:r>
            <w:r w:rsidRPr="00353BE9">
              <w:rPr>
                <w:rFonts w:ascii="Times New Roman" w:hAnsi="Times New Roman" w:cs="Times New Roman"/>
              </w:rPr>
              <w:t>Pre-2018 Requirements</w:t>
            </w:r>
            <w:r w:rsidR="002A3E59">
              <w:rPr>
                <w:rFonts w:ascii="Times New Roman" w:hAnsi="Times New Roman" w:cs="Times New Roman"/>
              </w:rPr>
              <w:t>&gt;</w:t>
            </w:r>
          </w:p>
          <w:p w14:paraId="4F1CC6E3" w14:textId="0B4BDFF6" w:rsidR="00353BE9" w:rsidRPr="00353BE9" w:rsidRDefault="00353BE9" w:rsidP="00EC6E3C">
            <w:pPr>
              <w:rPr>
                <w:rFonts w:ascii="Times New Roman" w:hAnsi="Times New Roman" w:cs="Times New Roman"/>
              </w:rPr>
            </w:pPr>
            <w:r w:rsidRPr="00353BE9">
              <w:rPr>
                <w:rFonts w:ascii="Times New Roman" w:hAnsi="Times New Roman" w:cs="Times New Roman"/>
              </w:rPr>
              <w:t xml:space="preserve">45 CFR 46.104(d)(1)-(8) </w:t>
            </w:r>
            <w:r w:rsidR="002A3E59">
              <w:rPr>
                <w:rFonts w:ascii="Times New Roman" w:hAnsi="Times New Roman" w:cs="Times New Roman"/>
              </w:rPr>
              <w:t>&lt;</w:t>
            </w:r>
            <w:r w:rsidRPr="00353BE9">
              <w:rPr>
                <w:rFonts w:ascii="Times New Roman" w:hAnsi="Times New Roman" w:cs="Times New Roman"/>
              </w:rPr>
              <w:t>2018 Requirements</w:t>
            </w:r>
            <w:r w:rsidR="002A3E59">
              <w:rPr>
                <w:rFonts w:ascii="Times New Roman" w:hAnsi="Times New Roman" w:cs="Times New Roman"/>
              </w:rPr>
              <w:t>&gt;</w:t>
            </w:r>
          </w:p>
          <w:p w14:paraId="08B2BD2A" w14:textId="7EC88D72" w:rsidR="00F24212" w:rsidRPr="00353BE9" w:rsidRDefault="00353BE9" w:rsidP="00EC6E3C">
            <w:pPr>
              <w:rPr>
                <w:rFonts w:ascii="Times New Roman" w:hAnsi="Times New Roman" w:cs="Times New Roman"/>
              </w:rPr>
            </w:pPr>
            <w:r w:rsidRPr="00353BE9">
              <w:rPr>
                <w:rFonts w:ascii="Times New Roman" w:hAnsi="Times New Roman" w:cs="Times New Roman"/>
              </w:rPr>
              <w:t>DOD: 32 CFR 21</w:t>
            </w:r>
            <w:r w:rsidR="002A3E59">
              <w:rPr>
                <w:rFonts w:ascii="Times New Roman" w:hAnsi="Times New Roman" w:cs="Times New Roman"/>
              </w:rPr>
              <w:t>9</w:t>
            </w:r>
          </w:p>
          <w:p w14:paraId="76DEC10C" w14:textId="1E06DF57" w:rsidR="00353BE9" w:rsidRDefault="00353BE9" w:rsidP="00EC6E3C">
            <w:pPr>
              <w:rPr>
                <w:rFonts w:ascii="Times New Roman" w:hAnsi="Times New Roman" w:cs="Times New Roman"/>
              </w:rPr>
            </w:pPr>
          </w:p>
        </w:tc>
      </w:tr>
      <w:tr w:rsidR="00F24212" w:rsidRPr="005F43C7" w14:paraId="482ACDC6" w14:textId="77777777" w:rsidTr="00DA7EA8">
        <w:tc>
          <w:tcPr>
            <w:tcW w:w="2615" w:type="dxa"/>
          </w:tcPr>
          <w:p w14:paraId="6B917B05" w14:textId="77777777" w:rsidR="00F24212" w:rsidRDefault="00F24212" w:rsidP="00F242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Related Documents</w:t>
            </w:r>
          </w:p>
          <w:p w14:paraId="47296940" w14:textId="77777777" w:rsidR="00F24212" w:rsidRDefault="00F24212" w:rsidP="00F242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55" w:type="dxa"/>
          </w:tcPr>
          <w:p w14:paraId="2DA4D2E9" w14:textId="77777777" w:rsidR="00F24212" w:rsidRDefault="00BF4600" w:rsidP="00EC6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HRP-423 WORKSHEET:  Exemptions</w:t>
            </w:r>
          </w:p>
          <w:p w14:paraId="2D475486" w14:textId="04E835C6" w:rsidR="00BF4600" w:rsidRDefault="00BF4600" w:rsidP="00EC6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HRP-5</w:t>
            </w:r>
            <w:r w:rsidR="00B9766D"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</w:rPr>
              <w:t xml:space="preserve"> TEMPLATE:  Consent for Exempt Research</w:t>
            </w:r>
          </w:p>
          <w:p w14:paraId="347002DE" w14:textId="3E0DAA34" w:rsidR="00BF4600" w:rsidRDefault="00BF4600" w:rsidP="00EC6E3C">
            <w:pPr>
              <w:rPr>
                <w:rFonts w:ascii="Times New Roman" w:hAnsi="Times New Roman" w:cs="Times New Roman"/>
              </w:rPr>
            </w:pPr>
          </w:p>
        </w:tc>
      </w:tr>
      <w:tr w:rsidR="00F24212" w:rsidRPr="005F43C7" w14:paraId="1AB10A0F" w14:textId="77777777" w:rsidTr="00DA7EA8">
        <w:tc>
          <w:tcPr>
            <w:tcW w:w="2615" w:type="dxa"/>
          </w:tcPr>
          <w:p w14:paraId="2D24F794" w14:textId="77777777" w:rsidR="00F24212" w:rsidRDefault="00F24212" w:rsidP="00F242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Keywords</w:t>
            </w:r>
          </w:p>
          <w:p w14:paraId="7E3AA9A6" w14:textId="77777777" w:rsidR="00F24212" w:rsidRDefault="00F24212" w:rsidP="00F242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55" w:type="dxa"/>
          </w:tcPr>
          <w:p w14:paraId="2B8B510C" w14:textId="58059FEA" w:rsidR="00F24212" w:rsidRPr="00C41802" w:rsidRDefault="00BF4600" w:rsidP="00F242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IRB, exempt, research</w:t>
            </w:r>
            <w:r w:rsidR="00302077">
              <w:rPr>
                <w:rFonts w:ascii="Times New Roman" w:eastAsia="Times New Roman" w:hAnsi="Times New Roman" w:cs="Times New Roman"/>
                <w:sz w:val="24"/>
                <w:szCs w:val="24"/>
              </w:rPr>
              <w:t>, consent, AHRI</w:t>
            </w:r>
          </w:p>
        </w:tc>
      </w:tr>
    </w:tbl>
    <w:p w14:paraId="14DBACFB" w14:textId="77777777" w:rsidR="005743F2" w:rsidRDefault="005743F2"/>
    <w:sectPr w:rsidR="005743F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21D7786" w16cex:dateUtc="2020-09-22T13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87A76" w14:textId="77777777" w:rsidR="005743F2" w:rsidRDefault="005743F2" w:rsidP="002F3C3A">
      <w:pPr>
        <w:spacing w:after="0" w:line="240" w:lineRule="auto"/>
      </w:pPr>
      <w:r>
        <w:separator/>
      </w:r>
    </w:p>
  </w:endnote>
  <w:endnote w:type="continuationSeparator" w:id="0">
    <w:p w14:paraId="1226C430" w14:textId="77777777" w:rsidR="005743F2" w:rsidRDefault="005743F2" w:rsidP="002F3C3A">
      <w:pPr>
        <w:spacing w:after="0" w:line="240" w:lineRule="auto"/>
      </w:pPr>
      <w:r>
        <w:continuationSeparator/>
      </w:r>
    </w:p>
  </w:endnote>
  <w:endnote w:type="continuationNotice" w:id="1">
    <w:p w14:paraId="03091C4B" w14:textId="77777777" w:rsidR="005743F2" w:rsidRDefault="005743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260" w:type="dxa"/>
      <w:tblInd w:w="-365" w:type="dxa"/>
      <w:tblLook w:val="04A0" w:firstRow="1" w:lastRow="0" w:firstColumn="1" w:lastColumn="0" w:noHBand="0" w:noVBand="1"/>
    </w:tblPr>
    <w:tblGrid>
      <w:gridCol w:w="8910"/>
      <w:gridCol w:w="1350"/>
    </w:tblGrid>
    <w:tr w:rsidR="005F43C7" w14:paraId="50BDB10B" w14:textId="77777777" w:rsidTr="005F43C7">
      <w:tc>
        <w:tcPr>
          <w:tcW w:w="8910" w:type="dxa"/>
        </w:tcPr>
        <w:p w14:paraId="271FD41B" w14:textId="77777777" w:rsidR="005F43C7" w:rsidRPr="005F43C7" w:rsidRDefault="005F43C7" w:rsidP="005F43C7">
          <w:pPr>
            <w:pStyle w:val="Footer"/>
            <w:rPr>
              <w:rFonts w:ascii="Times New Roman" w:hAnsi="Times New Roman" w:cs="Times New Roman"/>
              <w:i/>
              <w:sz w:val="18"/>
            </w:rPr>
          </w:pPr>
          <w:r w:rsidRPr="005F43C7">
            <w:rPr>
              <w:rFonts w:ascii="Times New Roman" w:hAnsi="Times New Roman" w:cs="Times New Roman"/>
              <w:i/>
              <w:sz w:val="18"/>
            </w:rPr>
            <w:t>The printed copy is for temporary use only.  Always refer to the AdventHealth intranet for the current official document</w:t>
          </w:r>
          <w:r>
            <w:rPr>
              <w:rFonts w:ascii="Times New Roman" w:hAnsi="Times New Roman" w:cs="Times New Roman"/>
              <w:i/>
              <w:sz w:val="18"/>
            </w:rPr>
            <w:t>.</w:t>
          </w:r>
        </w:p>
      </w:tc>
      <w:tc>
        <w:tcPr>
          <w:tcW w:w="1350" w:type="dxa"/>
        </w:tcPr>
        <w:p w14:paraId="0B18C802" w14:textId="77777777" w:rsidR="005F43C7" w:rsidRPr="005F43C7" w:rsidRDefault="000A2229" w:rsidP="005F43C7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7C1DDD">
            <w:rPr>
              <w:rFonts w:ascii="Times New Roman" w:hAnsi="Times New Roman"/>
              <w:sz w:val="20"/>
            </w:rPr>
            <w:t xml:space="preserve">Page </w:t>
          </w:r>
          <w:r w:rsidRPr="007C1DDD">
            <w:rPr>
              <w:rFonts w:ascii="Times New Roman" w:hAnsi="Times New Roman"/>
              <w:sz w:val="20"/>
            </w:rPr>
            <w:fldChar w:fldCharType="begin"/>
          </w:r>
          <w:r w:rsidRPr="007C1DDD">
            <w:rPr>
              <w:rFonts w:ascii="Times New Roman" w:hAnsi="Times New Roman"/>
              <w:sz w:val="20"/>
            </w:rPr>
            <w:instrText xml:space="preserve"> PAGE   \* MERGEFORMAT </w:instrText>
          </w:r>
          <w:r w:rsidRPr="007C1DDD">
            <w:rPr>
              <w:rFonts w:ascii="Times New Roman" w:hAnsi="Times New Roman"/>
              <w:sz w:val="20"/>
            </w:rPr>
            <w:fldChar w:fldCharType="separate"/>
          </w:r>
          <w:r>
            <w:rPr>
              <w:rFonts w:ascii="Times New Roman" w:hAnsi="Times New Roman"/>
              <w:sz w:val="20"/>
            </w:rPr>
            <w:t>1</w:t>
          </w:r>
          <w:r w:rsidRPr="007C1DDD">
            <w:rPr>
              <w:rFonts w:ascii="Times New Roman" w:hAnsi="Times New Roman"/>
              <w:noProof/>
              <w:sz w:val="20"/>
            </w:rPr>
            <w:fldChar w:fldCharType="end"/>
          </w:r>
          <w:r w:rsidRPr="007C1DDD">
            <w:rPr>
              <w:rFonts w:ascii="Times New Roman" w:hAnsi="Times New Roman"/>
              <w:noProof/>
              <w:sz w:val="20"/>
            </w:rPr>
            <w:t xml:space="preserve"> of </w:t>
          </w:r>
          <w:r w:rsidRPr="007C1DDD">
            <w:rPr>
              <w:rFonts w:ascii="Times New Roman" w:hAnsi="Times New Roman"/>
              <w:bCs/>
              <w:sz w:val="20"/>
            </w:rPr>
            <w:fldChar w:fldCharType="begin"/>
          </w:r>
          <w:r w:rsidRPr="007C1DDD">
            <w:rPr>
              <w:rFonts w:ascii="Times New Roman" w:hAnsi="Times New Roman"/>
              <w:bCs/>
              <w:sz w:val="20"/>
            </w:rPr>
            <w:instrText xml:space="preserve"> NUMPAGES  </w:instrText>
          </w:r>
          <w:r w:rsidRPr="007C1DDD">
            <w:rPr>
              <w:rFonts w:ascii="Times New Roman" w:hAnsi="Times New Roman"/>
              <w:bCs/>
              <w:sz w:val="20"/>
            </w:rPr>
            <w:fldChar w:fldCharType="separate"/>
          </w:r>
          <w:r>
            <w:rPr>
              <w:rFonts w:ascii="Times New Roman" w:hAnsi="Times New Roman"/>
              <w:bCs/>
              <w:sz w:val="20"/>
            </w:rPr>
            <w:t>3</w:t>
          </w:r>
          <w:r w:rsidRPr="007C1DDD">
            <w:rPr>
              <w:rFonts w:ascii="Times New Roman" w:hAnsi="Times New Roman"/>
              <w:bCs/>
              <w:sz w:val="20"/>
            </w:rPr>
            <w:fldChar w:fldCharType="end"/>
          </w:r>
        </w:p>
      </w:tc>
    </w:tr>
  </w:tbl>
  <w:p w14:paraId="183DD54E" w14:textId="77777777" w:rsidR="005F43C7" w:rsidRPr="005F43C7" w:rsidRDefault="005F43C7" w:rsidP="005F43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5A9C3" w14:textId="77777777" w:rsidR="005743F2" w:rsidRDefault="005743F2" w:rsidP="002F3C3A">
      <w:pPr>
        <w:spacing w:after="0" w:line="240" w:lineRule="auto"/>
      </w:pPr>
      <w:r>
        <w:separator/>
      </w:r>
    </w:p>
  </w:footnote>
  <w:footnote w:type="continuationSeparator" w:id="0">
    <w:p w14:paraId="75498045" w14:textId="77777777" w:rsidR="005743F2" w:rsidRDefault="005743F2" w:rsidP="002F3C3A">
      <w:pPr>
        <w:spacing w:after="0" w:line="240" w:lineRule="auto"/>
      </w:pPr>
      <w:r>
        <w:continuationSeparator/>
      </w:r>
    </w:p>
  </w:footnote>
  <w:footnote w:type="continuationNotice" w:id="1">
    <w:p w14:paraId="3FBD7156" w14:textId="77777777" w:rsidR="005743F2" w:rsidRDefault="005743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170" w:type="dxa"/>
      <w:tblInd w:w="-360" w:type="dxa"/>
      <w:tblLook w:val="04A0" w:firstRow="1" w:lastRow="0" w:firstColumn="1" w:lastColumn="0" w:noHBand="0" w:noVBand="1"/>
    </w:tblPr>
    <w:tblGrid>
      <w:gridCol w:w="3336"/>
      <w:gridCol w:w="3594"/>
      <w:gridCol w:w="3240"/>
    </w:tblGrid>
    <w:tr w:rsidR="002F3C3A" w:rsidRPr="002F3C3A" w14:paraId="68D5AACC" w14:textId="77777777" w:rsidTr="3FDA75EB">
      <w:trPr>
        <w:trHeight w:val="810"/>
      </w:trPr>
      <w:tc>
        <w:tcPr>
          <w:tcW w:w="333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43E9529" w14:textId="77777777" w:rsidR="002F3C3A" w:rsidRPr="002F3C3A" w:rsidRDefault="002F3C3A">
          <w:pPr>
            <w:pStyle w:val="Head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noProof/>
            </w:rPr>
            <w:drawing>
              <wp:anchor distT="0" distB="0" distL="114300" distR="114300" simplePos="0" relativeHeight="251658240" behindDoc="1" locked="0" layoutInCell="1" allowOverlap="1" wp14:anchorId="687AD2B1" wp14:editId="4AF1B41B">
                <wp:simplePos x="0" y="0"/>
                <wp:positionH relativeFrom="column">
                  <wp:posOffset>236220</wp:posOffset>
                </wp:positionH>
                <wp:positionV relativeFrom="paragraph">
                  <wp:posOffset>0</wp:posOffset>
                </wp:positionV>
                <wp:extent cx="1438275" cy="549092"/>
                <wp:effectExtent l="0" t="0" r="0" b="381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ntitl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5358" cy="559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34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FED2CA0" w14:textId="77777777" w:rsidR="002F3C3A" w:rsidRPr="00A306C0" w:rsidRDefault="00A306C0" w:rsidP="002F3C3A">
          <w:pPr>
            <w:pStyle w:val="Header"/>
            <w:jc w:val="right"/>
            <w:rPr>
              <w:rFonts w:ascii="Times New Roman" w:hAnsi="Times New Roman" w:cs="Times New Roman"/>
              <w:b/>
              <w:sz w:val="40"/>
              <w:szCs w:val="52"/>
            </w:rPr>
          </w:pPr>
          <w:r w:rsidRPr="00A306C0">
            <w:rPr>
              <w:rFonts w:ascii="Times New Roman" w:hAnsi="Times New Roman" w:cs="Times New Roman"/>
              <w:b/>
              <w:sz w:val="40"/>
              <w:szCs w:val="52"/>
            </w:rPr>
            <w:t>Standard Operating Procedure (SOP)</w:t>
          </w:r>
        </w:p>
      </w:tc>
    </w:tr>
    <w:tr w:rsidR="002F3C3A" w:rsidRPr="002F3C3A" w14:paraId="058CDEDB" w14:textId="77777777" w:rsidTr="3FDA75EB">
      <w:trPr>
        <w:trHeight w:val="377"/>
      </w:trPr>
      <w:tc>
        <w:tcPr>
          <w:tcW w:w="3336" w:type="dxa"/>
          <w:tcBorders>
            <w:top w:val="single" w:sz="4" w:space="0" w:color="auto"/>
          </w:tcBorders>
          <w:vAlign w:val="center"/>
        </w:tcPr>
        <w:p w14:paraId="6806488C" w14:textId="03B96185" w:rsidR="002F3C3A" w:rsidRPr="002F3C3A" w:rsidRDefault="00A306C0" w:rsidP="002F3C3A">
          <w:pPr>
            <w:pStyle w:val="Head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SOP</w:t>
          </w:r>
          <w:r w:rsidR="002F3C3A" w:rsidRPr="002F3C3A">
            <w:rPr>
              <w:rFonts w:ascii="Times New Roman" w:hAnsi="Times New Roman" w:cs="Times New Roman"/>
              <w:b/>
            </w:rPr>
            <w:t xml:space="preserve"> #:</w:t>
          </w:r>
          <w:r w:rsidR="002F3C3A">
            <w:rPr>
              <w:rFonts w:ascii="Times New Roman" w:hAnsi="Times New Roman" w:cs="Times New Roman"/>
              <w:b/>
            </w:rPr>
            <w:t xml:space="preserve"> </w:t>
          </w:r>
          <w:r w:rsidR="00E44562">
            <w:rPr>
              <w:rFonts w:ascii="Times New Roman" w:hAnsi="Times New Roman" w:cs="Times New Roman"/>
              <w:b/>
            </w:rPr>
            <w:t>851.</w:t>
          </w:r>
          <w:r w:rsidR="00302077">
            <w:rPr>
              <w:rFonts w:ascii="Times New Roman" w:hAnsi="Times New Roman" w:cs="Times New Roman"/>
              <w:b/>
            </w:rPr>
            <w:t>007</w:t>
          </w:r>
        </w:p>
      </w:tc>
      <w:tc>
        <w:tcPr>
          <w:tcW w:w="6834" w:type="dxa"/>
          <w:gridSpan w:val="2"/>
          <w:tcBorders>
            <w:top w:val="single" w:sz="4" w:space="0" w:color="auto"/>
          </w:tcBorders>
          <w:vAlign w:val="center"/>
        </w:tcPr>
        <w:p w14:paraId="541A070A" w14:textId="76423DA7" w:rsidR="002F3C3A" w:rsidRPr="00F24212" w:rsidRDefault="000212B5" w:rsidP="00C41802">
          <w:pPr>
            <w:spacing w:before="100" w:beforeAutospacing="1" w:after="100" w:afterAutospacing="1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>Process and Required Elements of Consent for Exempt Research</w:t>
          </w:r>
        </w:p>
      </w:tc>
    </w:tr>
    <w:tr w:rsidR="002F3C3A" w:rsidRPr="002F3C3A" w14:paraId="08CBBAC2" w14:textId="77777777" w:rsidTr="3FDA75EB">
      <w:tc>
        <w:tcPr>
          <w:tcW w:w="6930" w:type="dxa"/>
          <w:gridSpan w:val="2"/>
          <w:vMerge w:val="restart"/>
          <w:vAlign w:val="center"/>
        </w:tcPr>
        <w:p w14:paraId="084E3155" w14:textId="6F399F39" w:rsidR="002F3C3A" w:rsidRPr="002F3C3A" w:rsidRDefault="002F3C3A" w:rsidP="002F3C3A">
          <w:pPr>
            <w:pStyle w:val="Header"/>
            <w:rPr>
              <w:rFonts w:ascii="Times New Roman" w:hAnsi="Times New Roman" w:cs="Times New Roman"/>
            </w:rPr>
          </w:pPr>
          <w:r w:rsidRPr="002F3C3A">
            <w:rPr>
              <w:rFonts w:ascii="Times New Roman" w:hAnsi="Times New Roman" w:cs="Times New Roman"/>
              <w:b/>
            </w:rPr>
            <w:t xml:space="preserve">Executive Owner: </w:t>
          </w:r>
          <w:r w:rsidR="00E44562">
            <w:rPr>
              <w:rFonts w:ascii="Times New Roman" w:hAnsi="Times New Roman" w:cs="Times New Roman"/>
              <w:b/>
            </w:rPr>
            <w:t>VP of Research Operations</w:t>
          </w:r>
        </w:p>
      </w:tc>
      <w:tc>
        <w:tcPr>
          <w:tcW w:w="3240" w:type="dxa"/>
        </w:tcPr>
        <w:p w14:paraId="3AC73F14" w14:textId="3ACB72D7" w:rsidR="002F3C3A" w:rsidRPr="002F3C3A" w:rsidRDefault="002F3C3A">
          <w:pPr>
            <w:pStyle w:val="Head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Effective Date:</w:t>
          </w:r>
          <w:r w:rsidR="00A306C0">
            <w:rPr>
              <w:rFonts w:ascii="Times New Roman" w:hAnsi="Times New Roman" w:cs="Times New Roman"/>
              <w:b/>
            </w:rPr>
            <w:t xml:space="preserve"> </w:t>
          </w:r>
          <w:r w:rsidR="00302077">
            <w:rPr>
              <w:rFonts w:ascii="Times New Roman" w:hAnsi="Times New Roman" w:cs="Times New Roman"/>
              <w:b/>
            </w:rPr>
            <w:t>9</w:t>
          </w:r>
          <w:r w:rsidR="00B6530F">
            <w:rPr>
              <w:rFonts w:ascii="Times New Roman" w:hAnsi="Times New Roman" w:cs="Times New Roman"/>
              <w:b/>
            </w:rPr>
            <w:t>/</w:t>
          </w:r>
          <w:r w:rsidR="00302077">
            <w:rPr>
              <w:rFonts w:ascii="Times New Roman" w:hAnsi="Times New Roman" w:cs="Times New Roman"/>
              <w:b/>
            </w:rPr>
            <w:t>25</w:t>
          </w:r>
          <w:r w:rsidR="009A2083">
            <w:rPr>
              <w:rFonts w:ascii="Times New Roman" w:hAnsi="Times New Roman" w:cs="Times New Roman"/>
              <w:b/>
            </w:rPr>
            <w:t>/2020</w:t>
          </w:r>
        </w:p>
      </w:tc>
    </w:tr>
    <w:tr w:rsidR="002F3C3A" w:rsidRPr="002F3C3A" w14:paraId="40005C7A" w14:textId="77777777" w:rsidTr="3FDA75EB">
      <w:tc>
        <w:tcPr>
          <w:tcW w:w="6930" w:type="dxa"/>
          <w:gridSpan w:val="2"/>
          <w:vMerge/>
        </w:tcPr>
        <w:p w14:paraId="0AC86BD0" w14:textId="77777777" w:rsidR="002F3C3A" w:rsidRPr="002F3C3A" w:rsidRDefault="002F3C3A">
          <w:pPr>
            <w:pStyle w:val="Header"/>
            <w:rPr>
              <w:rFonts w:ascii="Times New Roman" w:hAnsi="Times New Roman" w:cs="Times New Roman"/>
              <w:b/>
            </w:rPr>
          </w:pPr>
        </w:p>
      </w:tc>
      <w:tc>
        <w:tcPr>
          <w:tcW w:w="3240" w:type="dxa"/>
        </w:tcPr>
        <w:p w14:paraId="45DCBB0B" w14:textId="02B948F6" w:rsidR="002F3C3A" w:rsidRPr="002F3C3A" w:rsidRDefault="00661105">
          <w:pPr>
            <w:pStyle w:val="Head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Review Date: </w:t>
          </w:r>
          <w:r w:rsidR="00107B1F">
            <w:rPr>
              <w:rFonts w:ascii="Times New Roman" w:hAnsi="Times New Roman" w:cs="Times New Roman"/>
              <w:b/>
            </w:rPr>
            <w:t xml:space="preserve">  </w:t>
          </w:r>
          <w:r w:rsidR="00302077">
            <w:rPr>
              <w:rFonts w:ascii="Times New Roman" w:hAnsi="Times New Roman" w:cs="Times New Roman"/>
              <w:b/>
            </w:rPr>
            <w:t>9/25/2020</w:t>
          </w:r>
          <w:r w:rsidR="00E74FE0">
            <w:rPr>
              <w:rFonts w:ascii="Times New Roman" w:hAnsi="Times New Roman" w:cs="Times New Roman"/>
              <w:b/>
            </w:rPr>
            <w:t xml:space="preserve"> </w:t>
          </w:r>
        </w:p>
      </w:tc>
    </w:tr>
  </w:tbl>
  <w:p w14:paraId="68E89919" w14:textId="77777777" w:rsidR="002F3C3A" w:rsidRDefault="002F3C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50980"/>
    <w:multiLevelType w:val="hybridMultilevel"/>
    <w:tmpl w:val="67F2467A"/>
    <w:lvl w:ilvl="0" w:tplc="4634C94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B53E6"/>
    <w:multiLevelType w:val="multilevel"/>
    <w:tmpl w:val="85B61102"/>
    <w:lvl w:ilvl="0">
      <w:start w:val="1"/>
      <w:numFmt w:val="decimal"/>
      <w:pStyle w:val="SOPLevel1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pStyle w:val="SOPLevel2"/>
      <w:lvlText w:val="%1.%2.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pStyle w:val="SOPLevel3"/>
      <w:lvlText w:val="%1.%2.%3."/>
      <w:lvlJc w:val="left"/>
      <w:pPr>
        <w:ind w:left="2016" w:hanging="864"/>
      </w:pPr>
      <w:rPr>
        <w:rFonts w:hint="default"/>
      </w:rPr>
    </w:lvl>
    <w:lvl w:ilvl="3">
      <w:start w:val="1"/>
      <w:numFmt w:val="decimal"/>
      <w:pStyle w:val="SOPLevel4"/>
      <w:lvlText w:val="%1.%2.%3.%4."/>
      <w:lvlJc w:val="left"/>
      <w:pPr>
        <w:tabs>
          <w:tab w:val="num" w:pos="2016"/>
        </w:tabs>
        <w:ind w:left="3168" w:hanging="1152"/>
      </w:pPr>
      <w:rPr>
        <w:rFonts w:hint="default"/>
      </w:rPr>
    </w:lvl>
    <w:lvl w:ilvl="4">
      <w:start w:val="1"/>
      <w:numFmt w:val="decimal"/>
      <w:pStyle w:val="SOPLevel5"/>
      <w:lvlText w:val="%1.%2.%3.%4.%5."/>
      <w:lvlJc w:val="left"/>
      <w:pPr>
        <w:tabs>
          <w:tab w:val="num" w:pos="3168"/>
        </w:tabs>
        <w:ind w:left="4608" w:hanging="1440"/>
      </w:pPr>
      <w:rPr>
        <w:rFonts w:hint="default"/>
      </w:rPr>
    </w:lvl>
    <w:lvl w:ilvl="5">
      <w:start w:val="1"/>
      <w:numFmt w:val="decimal"/>
      <w:pStyle w:val="SOPLevel6"/>
      <w:lvlText w:val="%1.%2.%3.%4.%5.%6."/>
      <w:lvlJc w:val="left"/>
      <w:pPr>
        <w:tabs>
          <w:tab w:val="num" w:pos="4608"/>
        </w:tabs>
        <w:ind w:left="6336" w:hanging="17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31158F2"/>
    <w:multiLevelType w:val="hybridMultilevel"/>
    <w:tmpl w:val="8208F6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1D67BB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275F6"/>
    <w:multiLevelType w:val="hybridMultilevel"/>
    <w:tmpl w:val="8B4A32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458D7"/>
    <w:multiLevelType w:val="hybridMultilevel"/>
    <w:tmpl w:val="3A868928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525E32C8"/>
    <w:multiLevelType w:val="hybridMultilevel"/>
    <w:tmpl w:val="08166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2003F"/>
    <w:multiLevelType w:val="hybridMultilevel"/>
    <w:tmpl w:val="329E2D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D1B78"/>
    <w:multiLevelType w:val="hybridMultilevel"/>
    <w:tmpl w:val="7878104E"/>
    <w:lvl w:ilvl="0" w:tplc="FBF69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F95BC1"/>
    <w:multiLevelType w:val="hybridMultilevel"/>
    <w:tmpl w:val="9E3E4F34"/>
    <w:lvl w:ilvl="0" w:tplc="5456D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850D0"/>
    <w:multiLevelType w:val="hybridMultilevel"/>
    <w:tmpl w:val="1C0C6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UyNTI0NzM2NzSwNLZQ0lEKTi0uzszPAykwrAUAHPsJ5iwAAAA="/>
  </w:docVars>
  <w:rsids>
    <w:rsidRoot w:val="002F3C3A"/>
    <w:rsid w:val="000212B5"/>
    <w:rsid w:val="00090ED7"/>
    <w:rsid w:val="000A2229"/>
    <w:rsid w:val="000E26E8"/>
    <w:rsid w:val="000F6033"/>
    <w:rsid w:val="00103CA7"/>
    <w:rsid w:val="00107B1F"/>
    <w:rsid w:val="001507A8"/>
    <w:rsid w:val="00155697"/>
    <w:rsid w:val="00170D1B"/>
    <w:rsid w:val="001C302F"/>
    <w:rsid w:val="00201934"/>
    <w:rsid w:val="00253CB3"/>
    <w:rsid w:val="002A3E59"/>
    <w:rsid w:val="002F3C3A"/>
    <w:rsid w:val="00302077"/>
    <w:rsid w:val="0032079D"/>
    <w:rsid w:val="00325626"/>
    <w:rsid w:val="00353BE9"/>
    <w:rsid w:val="003B0FC8"/>
    <w:rsid w:val="003B6A1C"/>
    <w:rsid w:val="00416B7F"/>
    <w:rsid w:val="00477703"/>
    <w:rsid w:val="00494DA3"/>
    <w:rsid w:val="00554CAA"/>
    <w:rsid w:val="005743F2"/>
    <w:rsid w:val="005830F1"/>
    <w:rsid w:val="005D1E46"/>
    <w:rsid w:val="005E1361"/>
    <w:rsid w:val="005F43C7"/>
    <w:rsid w:val="005F6C6D"/>
    <w:rsid w:val="00620530"/>
    <w:rsid w:val="00653C48"/>
    <w:rsid w:val="00661105"/>
    <w:rsid w:val="0068225C"/>
    <w:rsid w:val="00692DCF"/>
    <w:rsid w:val="006A4D1C"/>
    <w:rsid w:val="006B322F"/>
    <w:rsid w:val="006E012B"/>
    <w:rsid w:val="00724D88"/>
    <w:rsid w:val="0073356E"/>
    <w:rsid w:val="00736029"/>
    <w:rsid w:val="007441EB"/>
    <w:rsid w:val="00744260"/>
    <w:rsid w:val="00784928"/>
    <w:rsid w:val="007E7AFD"/>
    <w:rsid w:val="00874585"/>
    <w:rsid w:val="00955DCD"/>
    <w:rsid w:val="00956991"/>
    <w:rsid w:val="009A2083"/>
    <w:rsid w:val="00A306C0"/>
    <w:rsid w:val="00A67B12"/>
    <w:rsid w:val="00A85A94"/>
    <w:rsid w:val="00AD2D1E"/>
    <w:rsid w:val="00B0486E"/>
    <w:rsid w:val="00B43C77"/>
    <w:rsid w:val="00B6530F"/>
    <w:rsid w:val="00B90143"/>
    <w:rsid w:val="00B9766D"/>
    <w:rsid w:val="00BF4600"/>
    <w:rsid w:val="00C41802"/>
    <w:rsid w:val="00C95150"/>
    <w:rsid w:val="00CE12A9"/>
    <w:rsid w:val="00D00F1A"/>
    <w:rsid w:val="00D55D5E"/>
    <w:rsid w:val="00D76D86"/>
    <w:rsid w:val="00DA7EA8"/>
    <w:rsid w:val="00DF75D3"/>
    <w:rsid w:val="00E24D24"/>
    <w:rsid w:val="00E417A1"/>
    <w:rsid w:val="00E43EDB"/>
    <w:rsid w:val="00E44562"/>
    <w:rsid w:val="00E54EE1"/>
    <w:rsid w:val="00E7055C"/>
    <w:rsid w:val="00E74FE0"/>
    <w:rsid w:val="00E83362"/>
    <w:rsid w:val="00EA7EA3"/>
    <w:rsid w:val="00EC6E3C"/>
    <w:rsid w:val="00F071FF"/>
    <w:rsid w:val="00F24212"/>
    <w:rsid w:val="00F80793"/>
    <w:rsid w:val="00FA0A57"/>
    <w:rsid w:val="00FE4975"/>
    <w:rsid w:val="00FF7A64"/>
    <w:rsid w:val="03D193C7"/>
    <w:rsid w:val="07FA5992"/>
    <w:rsid w:val="09EC6CF3"/>
    <w:rsid w:val="1185F5E1"/>
    <w:rsid w:val="27FC0089"/>
    <w:rsid w:val="2FE2F681"/>
    <w:rsid w:val="34D6B4A9"/>
    <w:rsid w:val="3FDA75EB"/>
    <w:rsid w:val="435F7622"/>
    <w:rsid w:val="4A96130A"/>
    <w:rsid w:val="4CA5FC70"/>
    <w:rsid w:val="5607E34E"/>
    <w:rsid w:val="56A59E9D"/>
    <w:rsid w:val="5E1D677B"/>
    <w:rsid w:val="5FC83877"/>
    <w:rsid w:val="7B1C6E01"/>
    <w:rsid w:val="7B74A203"/>
    <w:rsid w:val="7F009E00"/>
    <w:rsid w:val="7FA1A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A0BA9A"/>
  <w15:chartTrackingRefBased/>
  <w15:docId w15:val="{5A56C399-2182-4F7D-B1C4-A8664DB5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C3A"/>
  </w:style>
  <w:style w:type="paragraph" w:styleId="Footer">
    <w:name w:val="footer"/>
    <w:basedOn w:val="Normal"/>
    <w:link w:val="FooterChar"/>
    <w:uiPriority w:val="99"/>
    <w:unhideWhenUsed/>
    <w:rsid w:val="002F3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C3A"/>
  </w:style>
  <w:style w:type="table" w:styleId="TableGrid">
    <w:name w:val="Table Grid"/>
    <w:basedOn w:val="TableNormal"/>
    <w:uiPriority w:val="39"/>
    <w:rsid w:val="002F3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06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ED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107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7B1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24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212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212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212"/>
    <w:rPr>
      <w:rFonts w:ascii="Segoe UI" w:hAnsi="Segoe UI" w:cs="Segoe UI"/>
      <w:sz w:val="18"/>
      <w:szCs w:val="18"/>
    </w:rPr>
  </w:style>
  <w:style w:type="paragraph" w:customStyle="1" w:styleId="SOPLevel1">
    <w:name w:val="SOP Level 1"/>
    <w:basedOn w:val="Normal"/>
    <w:qFormat/>
    <w:rsid w:val="00BF4600"/>
    <w:pPr>
      <w:numPr>
        <w:numId w:val="10"/>
      </w:numPr>
      <w:spacing w:before="120" w:after="120" w:line="240" w:lineRule="auto"/>
    </w:pPr>
    <w:rPr>
      <w:rFonts w:ascii="Arial" w:hAnsi="Arial" w:cs="Arial"/>
      <w:b/>
      <w:sz w:val="28"/>
      <w:szCs w:val="20"/>
    </w:rPr>
  </w:style>
  <w:style w:type="paragraph" w:customStyle="1" w:styleId="SOPLevel2">
    <w:name w:val="SOP Level 2"/>
    <w:basedOn w:val="Normal"/>
    <w:qFormat/>
    <w:rsid w:val="00BF4600"/>
    <w:pPr>
      <w:numPr>
        <w:ilvl w:val="1"/>
        <w:numId w:val="10"/>
      </w:numPr>
      <w:spacing w:before="120" w:after="120" w:line="240" w:lineRule="auto"/>
      <w:contextualSpacing/>
    </w:pPr>
    <w:rPr>
      <w:rFonts w:ascii="Arial" w:hAnsi="Arial" w:cs="Arial"/>
      <w:sz w:val="20"/>
      <w:szCs w:val="20"/>
    </w:rPr>
  </w:style>
  <w:style w:type="paragraph" w:customStyle="1" w:styleId="SOPLevel3">
    <w:name w:val="SOP Level 3"/>
    <w:basedOn w:val="Normal"/>
    <w:qFormat/>
    <w:rsid w:val="00BF4600"/>
    <w:pPr>
      <w:numPr>
        <w:ilvl w:val="2"/>
        <w:numId w:val="10"/>
      </w:numPr>
      <w:spacing w:before="120" w:after="120" w:line="240" w:lineRule="auto"/>
      <w:contextualSpacing/>
    </w:pPr>
    <w:rPr>
      <w:rFonts w:ascii="Arial" w:hAnsi="Arial" w:cs="Arial"/>
      <w:sz w:val="20"/>
      <w:szCs w:val="20"/>
    </w:rPr>
  </w:style>
  <w:style w:type="paragraph" w:customStyle="1" w:styleId="SOPLevel4">
    <w:name w:val="SOP Level 4"/>
    <w:basedOn w:val="Normal"/>
    <w:qFormat/>
    <w:rsid w:val="00BF4600"/>
    <w:pPr>
      <w:numPr>
        <w:ilvl w:val="3"/>
        <w:numId w:val="10"/>
      </w:numPr>
      <w:spacing w:before="120" w:after="120" w:line="240" w:lineRule="auto"/>
      <w:contextualSpacing/>
    </w:pPr>
    <w:rPr>
      <w:rFonts w:ascii="Arial" w:hAnsi="Arial" w:cs="Arial"/>
      <w:sz w:val="20"/>
      <w:szCs w:val="20"/>
    </w:rPr>
  </w:style>
  <w:style w:type="paragraph" w:customStyle="1" w:styleId="SOPLevel5">
    <w:name w:val="SOP Level 5"/>
    <w:basedOn w:val="Normal"/>
    <w:qFormat/>
    <w:rsid w:val="00BF4600"/>
    <w:pPr>
      <w:numPr>
        <w:ilvl w:val="4"/>
        <w:numId w:val="10"/>
      </w:numPr>
      <w:spacing w:before="120" w:after="120" w:line="240" w:lineRule="auto"/>
      <w:contextualSpacing/>
    </w:pPr>
    <w:rPr>
      <w:rFonts w:ascii="Arial" w:hAnsi="Arial" w:cs="Arial"/>
      <w:sz w:val="20"/>
      <w:szCs w:val="20"/>
    </w:rPr>
  </w:style>
  <w:style w:type="paragraph" w:customStyle="1" w:styleId="SOPLevel6">
    <w:name w:val="SOP Level 6"/>
    <w:basedOn w:val="Normal"/>
    <w:qFormat/>
    <w:rsid w:val="00BF4600"/>
    <w:pPr>
      <w:numPr>
        <w:ilvl w:val="5"/>
        <w:numId w:val="10"/>
      </w:numPr>
      <w:spacing w:before="120" w:after="120" w:line="240" w:lineRule="auto"/>
      <w:contextualSpacing/>
    </w:pPr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60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60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9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3011a41-8985-4635-b73c-56aff4284bf2" ContentTypeId="0x010100ABE659191F30464488CF591F99AFE6BC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11" ma:contentTypeDescription="Create a new document." ma:contentTypeScope="" ma:versionID="b630ace819d6afd6f23b5d17ae686187">
  <xsd:schema xmlns:xsd="http://www.w3.org/2001/XMLSchema" xmlns:xs="http://www.w3.org/2001/XMLSchema" xmlns:p="http://schemas.microsoft.com/office/2006/metadata/properties" xmlns:ns2="80eb15a4-c391-41b2-8961-8c36bd9b92f9" xmlns:ns3="97bf979c-4641-42ca-857e-43b6aab965bc" targetNamespace="http://schemas.microsoft.com/office/2006/metadata/properties" ma:root="true" ma:fieldsID="7b511b668269818b9216ae9e810b4101" ns2:_="" ns3:_=""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DC9FF1-E06E-457A-80D7-CCE29E5C0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C30F07-CE6C-495D-A3A7-09EE5A34CB4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BEEA2E9-184B-43A7-B244-4BE52F6C3773}"/>
</file>

<file path=customXml/itemProps4.xml><?xml version="1.0" encoding="utf-8"?>
<ds:datastoreItem xmlns:ds="http://schemas.openxmlformats.org/officeDocument/2006/customXml" ds:itemID="{807AC090-1577-40DA-A8D0-9E641DDAD49F}">
  <ds:schemaRefs>
    <ds:schemaRef ds:uri="http://schemas.microsoft.com/office/2006/metadata/properties"/>
    <ds:schemaRef ds:uri="http://schemas.microsoft.com/office/infopath/2007/PartnerControls"/>
    <ds:schemaRef ds:uri="7476f41f-e4a7-4bcb-9b92-38707a2741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 and Required Elements of Consent for Exempt Research</dc:title>
  <dc:subject/>
  <dc:creator>White, Meghann</dc:creator>
  <cp:keywords/>
  <dc:description/>
  <cp:lastModifiedBy>Mckinney, Michelle</cp:lastModifiedBy>
  <cp:revision>2</cp:revision>
  <dcterms:created xsi:type="dcterms:W3CDTF">2020-09-25T11:51:00Z</dcterms:created>
  <dcterms:modified xsi:type="dcterms:W3CDTF">2020-09-25T11:51:00Z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ecutive Owner Title">
    <vt:lpwstr>249;#Vice President of Research Operations|9fd5348a-50b4-4c08-bfeb-007d6ad671a5</vt:lpwstr>
  </property>
  <property fmtid="{D5CDD505-2E9C-101B-9397-08002B2CF9AE}" pid="3" name="WorkflowChangePath">
    <vt:lpwstr>f407c55b-7401-4441-aa67-37a2b0a51ce0,4;f407c55b-7401-4441-aa67-37a2b0a51ce0,6;f407c55b-7401-4441-aa67-37a2b0a51ce0,13;f407c55b-7401-4441-aa67-37a2b0a51ce0,15;f407c55b-7401-4441-aa67-37a2b0a51ce0,22;f407c55b-7401-4441-aa67-37a2b0a51ce0,28;f407c55b-7401-444</vt:lpwstr>
  </property>
  <property fmtid="{D5CDD505-2E9C-101B-9397-08002B2CF9AE}" pid="4" name="ContentTypeId">
    <vt:lpwstr>0x01010058CCF667FE88BD41B4BDFCCD828BEF64</vt:lpwstr>
  </property>
  <property fmtid="{D5CDD505-2E9C-101B-9397-08002B2CF9AE}" pid="5" name="Standard">
    <vt:lpwstr/>
  </property>
  <property fmtid="{D5CDD505-2E9C-101B-9397-08002B2CF9AE}" pid="6" name="Chapter">
    <vt:lpwstr>501;#Office of Research Integrity|86f57aff-dbad-4267-acf1-b132e008d262</vt:lpwstr>
  </property>
</Properties>
</file>